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60443F" w14:textId="77777777" w:rsidR="00B26FF9" w:rsidRPr="00B26FF9" w:rsidRDefault="00B26FF9" w:rsidP="00B26FF9">
      <w:r w:rsidRPr="00B26FF9">
        <w:rPr>
          <w:b/>
          <w:bCs/>
        </w:rPr>
        <w:t>Brian M. Balduzzi, Esq., Tax LL.M., MBA, CFP®, CEPA®, AEP®, IPA</w:t>
      </w:r>
      <w:r w:rsidRPr="00B26FF9">
        <w:t xml:space="preserve"> is a private wealth and tax Partner in Holland &amp; Knight’s Philadelphia and New York offices and a member of the Global Wealth and Family Office Practice Group. Mr. Balduzzi focuses his practice on estate planning, tax planning, charitable planning, business succession, family office services, trust and estate administration, and fiduciary counseling for high-net-worth individuals, families, entrepreneurs, executives, fiduciaries and closely held business owners. Brian provides comprehensive guidance on sophisticated estate and gift tax planning, generation-skipping transfer tax planning, income tax planning, charitable giving, qualified small business stock (QSBS) planning, trust modification and decanting, probate and estate settlement, and the use of advanced planning vehicles such as, but not limited to, spousal lifetime access trusts (SLATs), spousal lifetime access non-grantor trusts (SLANTs), intentionally defective grantor trusts (IDGTs), grantor retained annuity trusts (GRATs) and incomplete non-grantor (ING) trusts. Brian holds leadership positions with the American Bar Association Real Property Trusts and Estates Section and National Association of Estate Planners &amp; Councils’ </w:t>
      </w:r>
      <w:r w:rsidRPr="00B26FF9">
        <w:rPr>
          <w:i/>
          <w:iCs/>
        </w:rPr>
        <w:t>Journal of Estate and Tax Planning</w:t>
      </w:r>
      <w:r w:rsidRPr="00B26FF9">
        <w:t xml:space="preserve">, the </w:t>
      </w:r>
      <w:r w:rsidRPr="00B26FF9">
        <w:rPr>
          <w:i/>
          <w:iCs/>
        </w:rPr>
        <w:t>Pennsylvania Institute of CPAs Journal</w:t>
      </w:r>
      <w:r w:rsidRPr="00B26FF9">
        <w:t xml:space="preserve"> Editorial Board. He has presented at multiple national and local estate and financial planning, and accounting conferences and his scholarship has been published locally and nationally. In 2021, he was selected as an American College of Trusts and Estates Counsel (ACTEC) Dennis I. Belcher Young Leader and, in 2026, he was selected to participate in the ACTEC Mid-Atlantic Fellows Institute. He is </w:t>
      </w:r>
      <w:proofErr w:type="gramStart"/>
      <w:r w:rsidRPr="00B26FF9">
        <w:t>barred</w:t>
      </w:r>
      <w:proofErr w:type="gramEnd"/>
      <w:r w:rsidRPr="00B26FF9">
        <w:t xml:space="preserve"> in Pennsylvania, New York, Florida, New Jersey, and Massachusetts, and he is in the process of </w:t>
      </w:r>
      <w:proofErr w:type="gramStart"/>
      <w:r w:rsidRPr="00B26FF9">
        <w:t>waiving</w:t>
      </w:r>
      <w:proofErr w:type="gramEnd"/>
      <w:r w:rsidRPr="00B26FF9">
        <w:t xml:space="preserve"> into South Dakota and Illinois. Brian can be reached at </w:t>
      </w:r>
      <w:hyperlink r:id="rId4" w:history="1">
        <w:r w:rsidRPr="00B26FF9">
          <w:rPr>
            <w:rStyle w:val="Hyperlink"/>
          </w:rPr>
          <w:t>brian.balduzzi@hklaw.com</w:t>
        </w:r>
      </w:hyperlink>
      <w:r w:rsidRPr="00B26FF9">
        <w:t>, 215-252-9614</w:t>
      </w:r>
    </w:p>
    <w:p w14:paraId="6AD8132A" w14:textId="77777777" w:rsidR="00845CA6" w:rsidRDefault="00845CA6"/>
    <w:p w14:paraId="5AC70B35" w14:textId="77777777" w:rsidR="00B26FF9" w:rsidRPr="00B26FF9" w:rsidRDefault="00B26FF9" w:rsidP="00B26FF9">
      <w:r w:rsidRPr="00B26FF9">
        <w:rPr>
          <w:b/>
          <w:bCs/>
        </w:rPr>
        <w:t>Ross Slutsky, ASA</w:t>
      </w:r>
      <w:r w:rsidRPr="00B26FF9">
        <w:t xml:space="preserve"> works for </w:t>
      </w:r>
      <w:proofErr w:type="spellStart"/>
      <w:r w:rsidRPr="00B26FF9">
        <w:t>Withum</w:t>
      </w:r>
      <w:proofErr w:type="spellEnd"/>
      <w:r w:rsidRPr="00B26FF9">
        <w:t xml:space="preserve">, a top 20 CPA and advisory firm focused on tax planning for individuals and businesses with complex tax needs. Ross leads the national tax valuation practice and serves as the Florida Valuation Lead specializing in valuations for income tax planning, gift and estate tax returns and QSBS related business reorganizations. Ross often serves as an advisor to his clients providing strategic consulting on complex tax issues. Ross is a member of the Central Florida and Palm Beach estate planning councils </w:t>
      </w:r>
      <w:proofErr w:type="gramStart"/>
      <w:r w:rsidRPr="00B26FF9">
        <w:t>and also</w:t>
      </w:r>
      <w:proofErr w:type="gramEnd"/>
      <w:r w:rsidRPr="00B26FF9">
        <w:t xml:space="preserve"> serves as the Vice President of the Tampa American Society of Appraisers group. Ross has a history of publications including in STEP (Society of Trust and Estate Practitioners) journal, Trusts and Estates, and </w:t>
      </w:r>
      <w:hyperlink r:id="rId5" w:history="1">
        <w:r w:rsidRPr="00B26FF9">
          <w:rPr>
            <w:rStyle w:val="Hyperlink"/>
          </w:rPr>
          <w:t>Wealthmanagement.com</w:t>
        </w:r>
      </w:hyperlink>
      <w:r w:rsidRPr="00B26FF9">
        <w:t xml:space="preserve">, and has also spoken to large wealth advisory firms such as Northern Trust and PNC as well as local estate planning councils and conferences such as the Palm Beach estate planning council and the AICPA national fair value conference.  Ross Slutsky can be reached at </w:t>
      </w:r>
      <w:hyperlink r:id="rId6" w:history="1">
        <w:r w:rsidRPr="00B26FF9">
          <w:rPr>
            <w:rStyle w:val="Hyperlink"/>
          </w:rPr>
          <w:t>rslutsky@withum.com</w:t>
        </w:r>
      </w:hyperlink>
      <w:r w:rsidRPr="00B26FF9">
        <w:t>, 484-686-1101</w:t>
      </w:r>
    </w:p>
    <w:p w14:paraId="032B0C1A" w14:textId="77777777" w:rsidR="00B26FF9" w:rsidRDefault="00B26FF9"/>
    <w:sectPr w:rsidR="00B26F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FF9"/>
    <w:rsid w:val="004E5C97"/>
    <w:rsid w:val="004F1A4F"/>
    <w:rsid w:val="00590254"/>
    <w:rsid w:val="00845CA6"/>
    <w:rsid w:val="008F32DE"/>
    <w:rsid w:val="00A335FF"/>
    <w:rsid w:val="00B0440E"/>
    <w:rsid w:val="00B26F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E42DC"/>
  <w15:chartTrackingRefBased/>
  <w15:docId w15:val="{D316605D-2EC5-40F4-8BCC-97326085F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26F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26F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26FF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26FF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26FF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26FF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6FF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6FF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6FF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1">
    <w:name w:val="Style1"/>
    <w:basedOn w:val="DefaultParagraphFont"/>
    <w:uiPriority w:val="1"/>
    <w:rsid w:val="00590254"/>
    <w:rPr>
      <w:b w:val="0"/>
    </w:rPr>
  </w:style>
  <w:style w:type="character" w:customStyle="1" w:styleId="Style2">
    <w:name w:val="Style2"/>
    <w:basedOn w:val="DefaultParagraphFont"/>
    <w:uiPriority w:val="1"/>
    <w:rsid w:val="008F32DE"/>
  </w:style>
  <w:style w:type="character" w:customStyle="1" w:styleId="Style3">
    <w:name w:val="Style3"/>
    <w:basedOn w:val="DefaultParagraphFont"/>
    <w:uiPriority w:val="1"/>
    <w:rsid w:val="008F32DE"/>
  </w:style>
  <w:style w:type="character" w:customStyle="1" w:styleId="Style4">
    <w:name w:val="Style4"/>
    <w:basedOn w:val="DefaultParagraphFont"/>
    <w:uiPriority w:val="1"/>
    <w:rsid w:val="008F32DE"/>
  </w:style>
  <w:style w:type="character" w:customStyle="1" w:styleId="Style5">
    <w:name w:val="Style5"/>
    <w:basedOn w:val="DefaultParagraphFont"/>
    <w:uiPriority w:val="1"/>
    <w:rsid w:val="008F32DE"/>
  </w:style>
  <w:style w:type="character" w:customStyle="1" w:styleId="Style6">
    <w:name w:val="Style6"/>
    <w:basedOn w:val="DefaultParagraphFont"/>
    <w:uiPriority w:val="1"/>
    <w:rsid w:val="008F32DE"/>
  </w:style>
  <w:style w:type="character" w:customStyle="1" w:styleId="Style7">
    <w:name w:val="Style7"/>
    <w:basedOn w:val="DefaultParagraphFont"/>
    <w:uiPriority w:val="1"/>
    <w:rsid w:val="008F32DE"/>
  </w:style>
  <w:style w:type="character" w:customStyle="1" w:styleId="Style8">
    <w:name w:val="Style8"/>
    <w:basedOn w:val="DefaultParagraphFont"/>
    <w:uiPriority w:val="1"/>
    <w:rsid w:val="008F32DE"/>
  </w:style>
  <w:style w:type="character" w:customStyle="1" w:styleId="Style9">
    <w:name w:val="Style9"/>
    <w:basedOn w:val="DefaultParagraphFont"/>
    <w:uiPriority w:val="1"/>
    <w:rsid w:val="008F32DE"/>
  </w:style>
  <w:style w:type="character" w:customStyle="1" w:styleId="Style10">
    <w:name w:val="Style10"/>
    <w:basedOn w:val="DefaultParagraphFont"/>
    <w:uiPriority w:val="1"/>
    <w:rsid w:val="008F32DE"/>
  </w:style>
  <w:style w:type="character" w:customStyle="1" w:styleId="Style11">
    <w:name w:val="Style11"/>
    <w:basedOn w:val="DefaultParagraphFont"/>
    <w:uiPriority w:val="1"/>
    <w:rsid w:val="008F32DE"/>
  </w:style>
  <w:style w:type="character" w:customStyle="1" w:styleId="Style12">
    <w:name w:val="Style12"/>
    <w:basedOn w:val="DefaultParagraphFont"/>
    <w:uiPriority w:val="1"/>
    <w:rsid w:val="008F32DE"/>
  </w:style>
  <w:style w:type="character" w:customStyle="1" w:styleId="Style13">
    <w:name w:val="Style13"/>
    <w:basedOn w:val="DefaultParagraphFont"/>
    <w:uiPriority w:val="1"/>
    <w:rsid w:val="008F32DE"/>
  </w:style>
  <w:style w:type="character" w:customStyle="1" w:styleId="Heading1Char">
    <w:name w:val="Heading 1 Char"/>
    <w:basedOn w:val="DefaultParagraphFont"/>
    <w:link w:val="Heading1"/>
    <w:uiPriority w:val="9"/>
    <w:rsid w:val="00B26FF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26FF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26FF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26FF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26FF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26F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6F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6F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6FF9"/>
    <w:rPr>
      <w:rFonts w:eastAsiaTheme="majorEastAsia" w:cstheme="majorBidi"/>
      <w:color w:val="272727" w:themeColor="text1" w:themeTint="D8"/>
    </w:rPr>
  </w:style>
  <w:style w:type="paragraph" w:styleId="Title">
    <w:name w:val="Title"/>
    <w:basedOn w:val="Normal"/>
    <w:next w:val="Normal"/>
    <w:link w:val="TitleChar"/>
    <w:uiPriority w:val="10"/>
    <w:qFormat/>
    <w:rsid w:val="00B26F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6F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6FF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6F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6FF9"/>
    <w:pPr>
      <w:spacing w:before="160"/>
      <w:jc w:val="center"/>
    </w:pPr>
    <w:rPr>
      <w:i/>
      <w:iCs/>
      <w:color w:val="404040" w:themeColor="text1" w:themeTint="BF"/>
    </w:rPr>
  </w:style>
  <w:style w:type="character" w:customStyle="1" w:styleId="QuoteChar">
    <w:name w:val="Quote Char"/>
    <w:basedOn w:val="DefaultParagraphFont"/>
    <w:link w:val="Quote"/>
    <w:uiPriority w:val="29"/>
    <w:rsid w:val="00B26FF9"/>
    <w:rPr>
      <w:i/>
      <w:iCs/>
      <w:color w:val="404040" w:themeColor="text1" w:themeTint="BF"/>
    </w:rPr>
  </w:style>
  <w:style w:type="paragraph" w:styleId="ListParagraph">
    <w:name w:val="List Paragraph"/>
    <w:basedOn w:val="Normal"/>
    <w:uiPriority w:val="34"/>
    <w:qFormat/>
    <w:rsid w:val="00B26FF9"/>
    <w:pPr>
      <w:ind w:left="720"/>
      <w:contextualSpacing/>
    </w:pPr>
  </w:style>
  <w:style w:type="character" w:styleId="IntenseEmphasis">
    <w:name w:val="Intense Emphasis"/>
    <w:basedOn w:val="DefaultParagraphFont"/>
    <w:uiPriority w:val="21"/>
    <w:qFormat/>
    <w:rsid w:val="00B26FF9"/>
    <w:rPr>
      <w:i/>
      <w:iCs/>
      <w:color w:val="0F4761" w:themeColor="accent1" w:themeShade="BF"/>
    </w:rPr>
  </w:style>
  <w:style w:type="paragraph" w:styleId="IntenseQuote">
    <w:name w:val="Intense Quote"/>
    <w:basedOn w:val="Normal"/>
    <w:next w:val="Normal"/>
    <w:link w:val="IntenseQuoteChar"/>
    <w:uiPriority w:val="30"/>
    <w:qFormat/>
    <w:rsid w:val="00B26F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26FF9"/>
    <w:rPr>
      <w:i/>
      <w:iCs/>
      <w:color w:val="0F4761" w:themeColor="accent1" w:themeShade="BF"/>
    </w:rPr>
  </w:style>
  <w:style w:type="character" w:styleId="IntenseReference">
    <w:name w:val="Intense Reference"/>
    <w:basedOn w:val="DefaultParagraphFont"/>
    <w:uiPriority w:val="32"/>
    <w:qFormat/>
    <w:rsid w:val="00B26FF9"/>
    <w:rPr>
      <w:b/>
      <w:bCs/>
      <w:smallCaps/>
      <w:color w:val="0F4761" w:themeColor="accent1" w:themeShade="BF"/>
      <w:spacing w:val="5"/>
    </w:rPr>
  </w:style>
  <w:style w:type="character" w:styleId="Hyperlink">
    <w:name w:val="Hyperlink"/>
    <w:basedOn w:val="DefaultParagraphFont"/>
    <w:uiPriority w:val="99"/>
    <w:unhideWhenUsed/>
    <w:rsid w:val="00B26FF9"/>
    <w:rPr>
      <w:color w:val="467886" w:themeColor="hyperlink"/>
      <w:u w:val="single"/>
    </w:rPr>
  </w:style>
  <w:style w:type="character" w:styleId="UnresolvedMention">
    <w:name w:val="Unresolved Mention"/>
    <w:basedOn w:val="DefaultParagraphFont"/>
    <w:uiPriority w:val="99"/>
    <w:semiHidden/>
    <w:unhideWhenUsed/>
    <w:rsid w:val="00B26F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rslutsky@withum.com" TargetMode="External"/><Relationship Id="rId5" Type="http://schemas.openxmlformats.org/officeDocument/2006/relationships/hyperlink" Target="http://Wealthmanagement.com" TargetMode="External"/><Relationship Id="rId4" Type="http://schemas.openxmlformats.org/officeDocument/2006/relationships/hyperlink" Target="mailto:brian.balduzzi@hklaw.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472</Words>
  <Characters>2692</Characters>
  <Application>Microsoft Office Word</Application>
  <DocSecurity>0</DocSecurity>
  <Lines>22</Lines>
  <Paragraphs>6</Paragraphs>
  <ScaleCrop>false</ScaleCrop>
  <Company/>
  <LinksUpToDate>false</LinksUpToDate>
  <CharactersWithSpaces>3158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Eigo</dc:creator>
  <cp:keywords/>
  <dc:description/>
  <cp:lastModifiedBy>Alexandra Eigo</cp:lastModifiedBy>
  <cp:revision>1</cp:revision>
  <dcterms:created xsi:type="dcterms:W3CDTF">2026-09-17T16:20:00Z</dcterms:created>
  <dcterms:modified xsi:type="dcterms:W3CDTF">2026-09-17T16:21:00Z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cec3721-1be3-4e50-a92d-c985f7d3aa51_Enabled">
    <vt:lpwstr>true</vt:lpwstr>
  </property>
  <property fmtid="{D5CDD505-2E9C-101B-9397-08002B2CF9AE}" pid="3" name="MSIP_Label_fcec3721-1be3-4e50-a92d-c985f7d3aa51_SetDate">
    <vt:lpwstr>2026-09-17T16:21:15Z</vt:lpwstr>
  </property>
  <property fmtid="{D5CDD505-2E9C-101B-9397-08002B2CF9AE}" pid="4" name="MSIP_Label_fcec3721-1be3-4e50-a92d-c985f7d3aa51_Method">
    <vt:lpwstr>Standard</vt:lpwstr>
  </property>
  <property fmtid="{D5CDD505-2E9C-101B-9397-08002B2CF9AE}" pid="5" name="MSIP_Label_fcec3721-1be3-4e50-a92d-c985f7d3aa51_Name">
    <vt:lpwstr>Confidential</vt:lpwstr>
  </property>
  <property fmtid="{D5CDD505-2E9C-101B-9397-08002B2CF9AE}" pid="6" name="MSIP_Label_fcec3721-1be3-4e50-a92d-c985f7d3aa51_SiteId">
    <vt:lpwstr>0fb41aaa-9a60-4359-9e4a-a53d06ba56b0</vt:lpwstr>
  </property>
  <property fmtid="{D5CDD505-2E9C-101B-9397-08002B2CF9AE}" pid="7" name="MSIP_Label_fcec3721-1be3-4e50-a92d-c985f7d3aa51_ActionId">
    <vt:lpwstr>1e32fd9f-61da-4180-9454-d0b57ad02509</vt:lpwstr>
  </property>
  <property fmtid="{D5CDD505-2E9C-101B-9397-08002B2CF9AE}" pid="8" name="MSIP_Label_fcec3721-1be3-4e50-a92d-c985f7d3aa51_ContentBits">
    <vt:lpwstr>0</vt:lpwstr>
  </property>
  <property fmtid="{D5CDD505-2E9C-101B-9397-08002B2CF9AE}" pid="9" name="MSIP_Label_fcec3721-1be3-4e50-a92d-c985f7d3aa51_Tag">
    <vt:lpwstr>10, 3, 0, 1</vt:lpwstr>
  </property>
</Properties>
</file>